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8342" w14:textId="77777777" w:rsidR="0008732A" w:rsidRPr="0008732A" w:rsidRDefault="0008732A" w:rsidP="0008732A">
      <w:pPr>
        <w:rPr>
          <w:rFonts w:ascii="Agency FB" w:hAnsi="Agency FB"/>
          <w:b/>
          <w:bCs/>
          <w:sz w:val="28"/>
          <w:szCs w:val="28"/>
          <w:u w:val="single"/>
        </w:rPr>
      </w:pPr>
      <w:r w:rsidRPr="0008732A">
        <w:rPr>
          <w:rFonts w:ascii="Agency FB" w:hAnsi="Agency FB"/>
          <w:b/>
          <w:bCs/>
          <w:sz w:val="28"/>
          <w:szCs w:val="28"/>
          <w:u w:val="single"/>
        </w:rPr>
        <w:t>Understanding Veterinary Drug Scheduling: Ensuring Safe Medication Use for Animals</w:t>
      </w:r>
    </w:p>
    <w:p w14:paraId="473966CC" w14:textId="77777777" w:rsidR="0008732A" w:rsidRDefault="0008732A" w:rsidP="0008732A">
      <w:r>
        <w:t xml:space="preserve">In veterinary medicine, administering animal medications is governed by a structured drug scheduling system. This system classifies medications based on factors such as their potential for abuse, safety profile, and efficacy in treating various conditions. </w:t>
      </w:r>
      <w:proofErr w:type="gramStart"/>
      <w:r>
        <w:t>Similar to</w:t>
      </w:r>
      <w:proofErr w:type="gramEnd"/>
      <w:r>
        <w:t xml:space="preserve"> the classification system used in human medicine, veterinary drug scheduling categorises medications into distinct groups, each with its own regulations regarding distribution and administration.</w:t>
      </w:r>
    </w:p>
    <w:p w14:paraId="00298890" w14:textId="77777777" w:rsidR="0008732A" w:rsidRDefault="0008732A" w:rsidP="0008732A">
      <w:r>
        <w:t>Here is a concise overview of veterinary drug scheduling, typically ranging from Schedule 2 to Schedule 8, with Schedule 8 representing substances subject to the strictest controls:</w:t>
      </w:r>
    </w:p>
    <w:p w14:paraId="5468B7BB" w14:textId="77777777" w:rsidR="0008732A" w:rsidRDefault="0008732A" w:rsidP="0008732A">
      <w:r w:rsidRPr="0008732A">
        <w:rPr>
          <w:rFonts w:ascii="Agency FB" w:hAnsi="Agency FB"/>
          <w:b/>
          <w:bCs/>
        </w:rPr>
        <w:t>Schedule 2</w:t>
      </w:r>
      <w:r>
        <w:t>: This category includes substances with therapeutic benefits but requires careful handling due to potential risks. Access to Schedule 2 medications is restricted to licensed professionals such as veterinarians or pharmacists.</w:t>
      </w:r>
    </w:p>
    <w:p w14:paraId="505D5C59" w14:textId="77777777" w:rsidR="0008732A" w:rsidRDefault="0008732A" w:rsidP="0008732A">
      <w:r w:rsidRPr="0008732A">
        <w:rPr>
          <w:rFonts w:ascii="Agency FB" w:hAnsi="Agency FB"/>
          <w:b/>
          <w:bCs/>
        </w:rPr>
        <w:t>Schedule 3</w:t>
      </w:r>
      <w:r>
        <w:t>: Therapeutic substances falling under this schedule necessitate professional advice for proper utilisation. They may be supplied by veterinarians, medical doctors, or pharmacists under specific conditions.</w:t>
      </w:r>
    </w:p>
    <w:p w14:paraId="28AC9B46" w14:textId="77777777" w:rsidR="0008732A" w:rsidRDefault="0008732A" w:rsidP="0008732A">
      <w:r w:rsidRPr="0008732A">
        <w:rPr>
          <w:rFonts w:ascii="Agency FB" w:hAnsi="Agency FB"/>
          <w:b/>
          <w:bCs/>
        </w:rPr>
        <w:t>Schedule 4</w:t>
      </w:r>
      <w:r>
        <w:t>: Restricted substances, including commonly used antibiotics and pain medications, require a written prescription for supply by licensed professionals or pharmacists.</w:t>
      </w:r>
    </w:p>
    <w:p w14:paraId="00CD9736" w14:textId="77777777" w:rsidR="0008732A" w:rsidRDefault="0008732A" w:rsidP="0008732A">
      <w:r w:rsidRPr="0008732A">
        <w:rPr>
          <w:rFonts w:ascii="Agency FB" w:hAnsi="Agency FB"/>
          <w:b/>
          <w:bCs/>
        </w:rPr>
        <w:t>Schedule 5</w:t>
      </w:r>
      <w:r>
        <w:t>: Poisonous substances commonly used for domestic purposes are available to the public but demand caution in handling and use.</w:t>
      </w:r>
    </w:p>
    <w:p w14:paraId="6A2EB0BB" w14:textId="77777777" w:rsidR="0008732A" w:rsidRDefault="0008732A" w:rsidP="0008732A">
      <w:r w:rsidRPr="0008732A">
        <w:rPr>
          <w:rFonts w:ascii="Agency FB" w:hAnsi="Agency FB"/>
          <w:b/>
          <w:bCs/>
        </w:rPr>
        <w:t>Schedule 6</w:t>
      </w:r>
      <w:r>
        <w:t>: Substances intended for agricultural or veterinary purposes are accessible to the public.</w:t>
      </w:r>
    </w:p>
    <w:p w14:paraId="1C3EE608" w14:textId="77777777" w:rsidR="0008732A" w:rsidRDefault="0008732A" w:rsidP="0008732A">
      <w:r w:rsidRPr="0008732A">
        <w:rPr>
          <w:rFonts w:ascii="Agency FB" w:hAnsi="Agency FB"/>
          <w:b/>
          <w:bCs/>
        </w:rPr>
        <w:t>Schedule 7</w:t>
      </w:r>
      <w:r>
        <w:t>: Exceptionally hazardous substances mandate special precautions in handling and are subject to stringent regulations.</w:t>
      </w:r>
    </w:p>
    <w:p w14:paraId="340B75A8" w14:textId="77777777" w:rsidR="0008732A" w:rsidRDefault="0008732A" w:rsidP="0008732A">
      <w:r w:rsidRPr="0008732A">
        <w:rPr>
          <w:rFonts w:ascii="Agency FB" w:hAnsi="Agency FB"/>
          <w:b/>
          <w:bCs/>
        </w:rPr>
        <w:t>Schedule 8</w:t>
      </w:r>
      <w:r>
        <w:t>: Highly addictive substances are subject to strict limitations on possession, supply, and utilisation.</w:t>
      </w:r>
    </w:p>
    <w:p w14:paraId="36AD8313" w14:textId="77777777" w:rsidR="0008732A" w:rsidRDefault="0008732A" w:rsidP="0008732A">
      <w:r>
        <w:t>By adhering to these scheduling regulations, veterinarians and other professionals can ensure the safe and appropriate use of medications in treating animals. This structured approach mitigates unnecessary risks while facilitating access to essential treatments for veterinary patients.</w:t>
      </w:r>
    </w:p>
    <w:p w14:paraId="398A4FF6" w14:textId="77777777" w:rsidR="0008732A" w:rsidRDefault="0008732A" w:rsidP="0008732A">
      <w:r>
        <w:t>For expert guidance on Schedule 4 medications and farm-specific veterinary care, contact Gilgandra Veterinary Clinic at 68471129 to schedule a consultation today.</w:t>
      </w:r>
    </w:p>
    <w:p w14:paraId="6F8DCAC5" w14:textId="77777777" w:rsidR="00655860" w:rsidRDefault="00655860"/>
    <w:sectPr w:rsidR="00655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2A"/>
    <w:rsid w:val="0008732A"/>
    <w:rsid w:val="00655860"/>
    <w:rsid w:val="00F06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8F45"/>
  <w15:chartTrackingRefBased/>
  <w15:docId w15:val="{1A119121-9A18-440C-A6E6-E609D0D1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2A"/>
  </w:style>
  <w:style w:type="paragraph" w:styleId="Heading1">
    <w:name w:val="heading 1"/>
    <w:basedOn w:val="Normal"/>
    <w:next w:val="Normal"/>
    <w:link w:val="Heading1Char"/>
    <w:uiPriority w:val="9"/>
    <w:qFormat/>
    <w:rsid w:val="00087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7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73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73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73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7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73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73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73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73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7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32A"/>
    <w:rPr>
      <w:rFonts w:eastAsiaTheme="majorEastAsia" w:cstheme="majorBidi"/>
      <w:color w:val="272727" w:themeColor="text1" w:themeTint="D8"/>
    </w:rPr>
  </w:style>
  <w:style w:type="paragraph" w:styleId="Title">
    <w:name w:val="Title"/>
    <w:basedOn w:val="Normal"/>
    <w:next w:val="Normal"/>
    <w:link w:val="TitleChar"/>
    <w:uiPriority w:val="10"/>
    <w:qFormat/>
    <w:rsid w:val="00087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32A"/>
    <w:pPr>
      <w:spacing w:before="160"/>
      <w:jc w:val="center"/>
    </w:pPr>
    <w:rPr>
      <w:i/>
      <w:iCs/>
      <w:color w:val="404040" w:themeColor="text1" w:themeTint="BF"/>
    </w:rPr>
  </w:style>
  <w:style w:type="character" w:customStyle="1" w:styleId="QuoteChar">
    <w:name w:val="Quote Char"/>
    <w:basedOn w:val="DefaultParagraphFont"/>
    <w:link w:val="Quote"/>
    <w:uiPriority w:val="29"/>
    <w:rsid w:val="0008732A"/>
    <w:rPr>
      <w:i/>
      <w:iCs/>
      <w:color w:val="404040" w:themeColor="text1" w:themeTint="BF"/>
    </w:rPr>
  </w:style>
  <w:style w:type="paragraph" w:styleId="ListParagraph">
    <w:name w:val="List Paragraph"/>
    <w:basedOn w:val="Normal"/>
    <w:uiPriority w:val="34"/>
    <w:qFormat/>
    <w:rsid w:val="0008732A"/>
    <w:pPr>
      <w:ind w:left="720"/>
      <w:contextualSpacing/>
    </w:pPr>
  </w:style>
  <w:style w:type="character" w:styleId="IntenseEmphasis">
    <w:name w:val="Intense Emphasis"/>
    <w:basedOn w:val="DefaultParagraphFont"/>
    <w:uiPriority w:val="21"/>
    <w:qFormat/>
    <w:rsid w:val="0008732A"/>
    <w:rPr>
      <w:i/>
      <w:iCs/>
      <w:color w:val="2F5496" w:themeColor="accent1" w:themeShade="BF"/>
    </w:rPr>
  </w:style>
  <w:style w:type="paragraph" w:styleId="IntenseQuote">
    <w:name w:val="Intense Quote"/>
    <w:basedOn w:val="Normal"/>
    <w:next w:val="Normal"/>
    <w:link w:val="IntenseQuoteChar"/>
    <w:uiPriority w:val="30"/>
    <w:qFormat/>
    <w:rsid w:val="00087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732A"/>
    <w:rPr>
      <w:i/>
      <w:iCs/>
      <w:color w:val="2F5496" w:themeColor="accent1" w:themeShade="BF"/>
    </w:rPr>
  </w:style>
  <w:style w:type="character" w:styleId="IntenseReference">
    <w:name w:val="Intense Reference"/>
    <w:basedOn w:val="DefaultParagraphFont"/>
    <w:uiPriority w:val="32"/>
    <w:qFormat/>
    <w:rsid w:val="00087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Allan</dc:creator>
  <cp:keywords/>
  <dc:description/>
  <cp:lastModifiedBy>Nadine Allan</cp:lastModifiedBy>
  <cp:revision>1</cp:revision>
  <dcterms:created xsi:type="dcterms:W3CDTF">2024-03-20T23:23:00Z</dcterms:created>
  <dcterms:modified xsi:type="dcterms:W3CDTF">2024-03-20T23:26:00Z</dcterms:modified>
</cp:coreProperties>
</file>